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51EF" w14:textId="77777777" w:rsidR="0027330D" w:rsidRPr="00D85A3D" w:rsidRDefault="0027330D" w:rsidP="00D85A3D">
      <w:pPr>
        <w:spacing w:after="0" w:line="480" w:lineRule="auto"/>
        <w:jc w:val="center"/>
        <w:rPr>
          <w:rFonts w:ascii="Times New Roman" w:hAnsi="Times New Roman"/>
          <w:sz w:val="24"/>
          <w:szCs w:val="24"/>
        </w:rPr>
      </w:pPr>
    </w:p>
    <w:p w14:paraId="7E2E2DFD" w14:textId="77777777" w:rsidR="0027330D" w:rsidRPr="00D85A3D" w:rsidRDefault="0027330D" w:rsidP="00D85A3D">
      <w:pPr>
        <w:spacing w:after="0" w:line="480" w:lineRule="auto"/>
        <w:jc w:val="center"/>
        <w:rPr>
          <w:rFonts w:ascii="Times New Roman" w:hAnsi="Times New Roman"/>
          <w:sz w:val="24"/>
          <w:szCs w:val="24"/>
        </w:rPr>
      </w:pPr>
    </w:p>
    <w:p w14:paraId="4CA73FE4" w14:textId="77777777" w:rsidR="0027330D" w:rsidRPr="00D85A3D" w:rsidRDefault="0027330D" w:rsidP="00D85A3D">
      <w:pPr>
        <w:spacing w:after="0" w:line="480" w:lineRule="auto"/>
        <w:jc w:val="center"/>
        <w:rPr>
          <w:rFonts w:ascii="Times New Roman" w:hAnsi="Times New Roman"/>
          <w:sz w:val="24"/>
          <w:szCs w:val="24"/>
        </w:rPr>
      </w:pPr>
    </w:p>
    <w:p w14:paraId="474AE6C5" w14:textId="77777777" w:rsidR="0027330D" w:rsidRPr="00D85A3D" w:rsidRDefault="0027330D" w:rsidP="00D85A3D">
      <w:pPr>
        <w:spacing w:after="0" w:line="480" w:lineRule="auto"/>
        <w:rPr>
          <w:rFonts w:ascii="Times New Roman" w:hAnsi="Times New Roman"/>
          <w:sz w:val="24"/>
          <w:szCs w:val="24"/>
        </w:rPr>
      </w:pPr>
    </w:p>
    <w:p w14:paraId="1F83DE59" w14:textId="77777777" w:rsidR="0027330D" w:rsidRPr="00D85A3D" w:rsidRDefault="0027330D" w:rsidP="00D85A3D">
      <w:pPr>
        <w:spacing w:after="0" w:line="480" w:lineRule="auto"/>
        <w:jc w:val="center"/>
        <w:rPr>
          <w:rFonts w:ascii="Times New Roman" w:hAnsi="Times New Roman"/>
          <w:sz w:val="24"/>
          <w:szCs w:val="24"/>
        </w:rPr>
      </w:pPr>
    </w:p>
    <w:p w14:paraId="20F5BA73" w14:textId="77777777" w:rsidR="0027330D" w:rsidRPr="00C50DD8" w:rsidRDefault="00D96E53" w:rsidP="00D85A3D">
      <w:pPr>
        <w:spacing w:after="0" w:line="480" w:lineRule="auto"/>
        <w:jc w:val="center"/>
        <w:rPr>
          <w:rFonts w:ascii="Times New Roman" w:hAnsi="Times New Roman"/>
          <w:b/>
          <w:bCs/>
          <w:sz w:val="24"/>
          <w:szCs w:val="24"/>
        </w:rPr>
      </w:pPr>
      <w:r w:rsidRPr="00C50DD8">
        <w:rPr>
          <w:rFonts w:ascii="Times New Roman" w:hAnsi="Times New Roman"/>
          <w:b/>
          <w:bCs/>
          <w:sz w:val="24"/>
          <w:szCs w:val="24"/>
        </w:rPr>
        <w:t>NUR 6521 Week 1 Assignment</w:t>
      </w:r>
    </w:p>
    <w:p w14:paraId="0DFE9783" w14:textId="77777777" w:rsidR="0027330D" w:rsidRPr="00D85A3D" w:rsidRDefault="0027330D" w:rsidP="00D85A3D">
      <w:pPr>
        <w:spacing w:after="0" w:line="480" w:lineRule="auto"/>
        <w:jc w:val="center"/>
        <w:rPr>
          <w:rFonts w:ascii="Times New Roman" w:hAnsi="Times New Roman"/>
          <w:sz w:val="24"/>
          <w:szCs w:val="24"/>
        </w:rPr>
      </w:pPr>
    </w:p>
    <w:p w14:paraId="7B0725DF" w14:textId="77777777" w:rsidR="0027330D" w:rsidRPr="00D85A3D" w:rsidRDefault="00D96E53" w:rsidP="00D85A3D">
      <w:pPr>
        <w:spacing w:after="0" w:line="480" w:lineRule="auto"/>
        <w:jc w:val="center"/>
        <w:rPr>
          <w:rFonts w:ascii="Times New Roman" w:hAnsi="Times New Roman"/>
          <w:sz w:val="24"/>
          <w:szCs w:val="24"/>
        </w:rPr>
      </w:pPr>
      <w:r w:rsidRPr="00D85A3D">
        <w:rPr>
          <w:rFonts w:ascii="Times New Roman" w:hAnsi="Times New Roman"/>
          <w:sz w:val="24"/>
          <w:szCs w:val="24"/>
        </w:rPr>
        <w:t>Student Full Name</w:t>
      </w:r>
    </w:p>
    <w:p w14:paraId="5C44DF6F" w14:textId="77777777" w:rsidR="0027330D" w:rsidRPr="00D85A3D" w:rsidRDefault="00D96E53" w:rsidP="00D85A3D">
      <w:pPr>
        <w:spacing w:after="0" w:line="480" w:lineRule="auto"/>
        <w:jc w:val="center"/>
        <w:rPr>
          <w:rFonts w:ascii="Times New Roman" w:hAnsi="Times New Roman"/>
          <w:sz w:val="24"/>
          <w:szCs w:val="24"/>
        </w:rPr>
      </w:pPr>
      <w:r w:rsidRPr="00D85A3D">
        <w:rPr>
          <w:rFonts w:ascii="Times New Roman" w:hAnsi="Times New Roman"/>
          <w:sz w:val="24"/>
          <w:szCs w:val="24"/>
        </w:rPr>
        <w:t xml:space="preserve">Institution Affiliation </w:t>
      </w:r>
    </w:p>
    <w:p w14:paraId="593C963D" w14:textId="77777777" w:rsidR="0027330D" w:rsidRPr="00D85A3D" w:rsidRDefault="00D96E53" w:rsidP="00D85A3D">
      <w:pPr>
        <w:spacing w:after="0" w:line="480" w:lineRule="auto"/>
        <w:jc w:val="center"/>
        <w:rPr>
          <w:rFonts w:ascii="Times New Roman" w:hAnsi="Times New Roman"/>
          <w:sz w:val="24"/>
          <w:szCs w:val="24"/>
        </w:rPr>
      </w:pPr>
      <w:r w:rsidRPr="00D85A3D">
        <w:rPr>
          <w:rFonts w:ascii="Times New Roman" w:hAnsi="Times New Roman"/>
          <w:sz w:val="24"/>
          <w:szCs w:val="24"/>
        </w:rPr>
        <w:t>Course Full Title</w:t>
      </w:r>
    </w:p>
    <w:p w14:paraId="045C981A" w14:textId="77777777" w:rsidR="0027330D" w:rsidRPr="00D85A3D" w:rsidRDefault="00D96E53" w:rsidP="00D85A3D">
      <w:pPr>
        <w:spacing w:after="0" w:line="480" w:lineRule="auto"/>
        <w:jc w:val="center"/>
        <w:rPr>
          <w:rFonts w:ascii="Times New Roman" w:hAnsi="Times New Roman"/>
          <w:sz w:val="24"/>
          <w:szCs w:val="24"/>
        </w:rPr>
      </w:pPr>
      <w:r w:rsidRPr="00D85A3D">
        <w:rPr>
          <w:rFonts w:ascii="Times New Roman" w:hAnsi="Times New Roman"/>
          <w:sz w:val="24"/>
          <w:szCs w:val="24"/>
        </w:rPr>
        <w:t>Instructor Full Name</w:t>
      </w:r>
    </w:p>
    <w:p w14:paraId="6F43CD2C" w14:textId="77777777" w:rsidR="0027330D" w:rsidRPr="00D85A3D" w:rsidRDefault="00D96E53" w:rsidP="00D85A3D">
      <w:pPr>
        <w:spacing w:after="0" w:line="480" w:lineRule="auto"/>
        <w:jc w:val="center"/>
        <w:rPr>
          <w:rFonts w:ascii="Times New Roman" w:hAnsi="Times New Roman"/>
          <w:sz w:val="24"/>
          <w:szCs w:val="24"/>
        </w:rPr>
      </w:pPr>
      <w:r w:rsidRPr="00D85A3D">
        <w:rPr>
          <w:rFonts w:ascii="Times New Roman" w:hAnsi="Times New Roman"/>
          <w:sz w:val="24"/>
          <w:szCs w:val="24"/>
        </w:rPr>
        <w:t xml:space="preserve">Due Date </w:t>
      </w:r>
    </w:p>
    <w:p w14:paraId="172305E0" w14:textId="77777777" w:rsidR="0027330D" w:rsidRPr="00D85A3D" w:rsidRDefault="0027330D" w:rsidP="00D85A3D">
      <w:pPr>
        <w:spacing w:after="0" w:line="480" w:lineRule="auto"/>
        <w:jc w:val="center"/>
        <w:rPr>
          <w:rFonts w:ascii="Times New Roman" w:hAnsi="Times New Roman"/>
          <w:sz w:val="24"/>
          <w:szCs w:val="24"/>
        </w:rPr>
      </w:pPr>
    </w:p>
    <w:p w14:paraId="35A523A3" w14:textId="77777777" w:rsidR="0027330D" w:rsidRPr="00D85A3D" w:rsidRDefault="0027330D" w:rsidP="00D85A3D">
      <w:pPr>
        <w:spacing w:after="0" w:line="480" w:lineRule="auto"/>
        <w:jc w:val="center"/>
        <w:rPr>
          <w:rFonts w:ascii="Times New Roman" w:hAnsi="Times New Roman"/>
          <w:sz w:val="24"/>
          <w:szCs w:val="24"/>
        </w:rPr>
      </w:pPr>
    </w:p>
    <w:p w14:paraId="1B550613" w14:textId="77777777" w:rsidR="0027330D" w:rsidRPr="00D85A3D" w:rsidRDefault="0027330D" w:rsidP="00D85A3D">
      <w:pPr>
        <w:spacing w:after="0" w:line="480" w:lineRule="auto"/>
        <w:jc w:val="center"/>
        <w:rPr>
          <w:rFonts w:ascii="Times New Roman" w:hAnsi="Times New Roman"/>
          <w:sz w:val="24"/>
          <w:szCs w:val="24"/>
        </w:rPr>
      </w:pPr>
    </w:p>
    <w:p w14:paraId="27D6C2EC" w14:textId="77777777" w:rsidR="0027330D" w:rsidRPr="00D85A3D" w:rsidRDefault="0027330D" w:rsidP="00D85A3D">
      <w:pPr>
        <w:spacing w:after="0" w:line="480" w:lineRule="auto"/>
        <w:jc w:val="center"/>
        <w:rPr>
          <w:rFonts w:ascii="Times New Roman" w:hAnsi="Times New Roman"/>
          <w:sz w:val="24"/>
          <w:szCs w:val="24"/>
        </w:rPr>
      </w:pPr>
    </w:p>
    <w:p w14:paraId="75009E2A" w14:textId="77777777" w:rsidR="0027330D" w:rsidRPr="00D85A3D" w:rsidRDefault="0027330D" w:rsidP="00D85A3D">
      <w:pPr>
        <w:spacing w:after="0" w:line="480" w:lineRule="auto"/>
        <w:jc w:val="center"/>
        <w:rPr>
          <w:rFonts w:ascii="Times New Roman" w:hAnsi="Times New Roman"/>
          <w:sz w:val="24"/>
          <w:szCs w:val="24"/>
        </w:rPr>
      </w:pPr>
    </w:p>
    <w:p w14:paraId="33C0A792" w14:textId="77777777" w:rsidR="0027330D" w:rsidRPr="00D85A3D" w:rsidRDefault="0027330D" w:rsidP="00D85A3D">
      <w:pPr>
        <w:spacing w:after="0" w:line="480" w:lineRule="auto"/>
        <w:jc w:val="center"/>
        <w:rPr>
          <w:rFonts w:ascii="Times New Roman" w:hAnsi="Times New Roman"/>
          <w:sz w:val="24"/>
          <w:szCs w:val="24"/>
        </w:rPr>
      </w:pPr>
    </w:p>
    <w:p w14:paraId="00E95EB0" w14:textId="77777777" w:rsidR="0027330D" w:rsidRPr="00D85A3D" w:rsidRDefault="0027330D" w:rsidP="00D85A3D">
      <w:pPr>
        <w:spacing w:after="0" w:line="480" w:lineRule="auto"/>
        <w:jc w:val="center"/>
        <w:rPr>
          <w:rFonts w:ascii="Times New Roman" w:hAnsi="Times New Roman"/>
          <w:sz w:val="24"/>
          <w:szCs w:val="24"/>
        </w:rPr>
      </w:pPr>
    </w:p>
    <w:p w14:paraId="13E246D4" w14:textId="77777777" w:rsidR="0027330D" w:rsidRPr="00D85A3D" w:rsidRDefault="0027330D" w:rsidP="00D85A3D">
      <w:pPr>
        <w:spacing w:after="0" w:line="480" w:lineRule="auto"/>
        <w:jc w:val="center"/>
        <w:rPr>
          <w:rFonts w:ascii="Times New Roman" w:hAnsi="Times New Roman"/>
          <w:sz w:val="24"/>
          <w:szCs w:val="24"/>
        </w:rPr>
      </w:pPr>
    </w:p>
    <w:p w14:paraId="6AC3F207" w14:textId="77777777" w:rsidR="0027330D" w:rsidRPr="00D85A3D" w:rsidRDefault="0027330D" w:rsidP="00D85A3D">
      <w:pPr>
        <w:spacing w:after="0" w:line="480" w:lineRule="auto"/>
        <w:jc w:val="center"/>
        <w:rPr>
          <w:rFonts w:ascii="Times New Roman" w:hAnsi="Times New Roman"/>
          <w:sz w:val="24"/>
          <w:szCs w:val="24"/>
        </w:rPr>
      </w:pPr>
    </w:p>
    <w:p w14:paraId="7A28F907" w14:textId="77777777" w:rsidR="00D85A3D" w:rsidRDefault="00D85A3D" w:rsidP="00D85A3D">
      <w:pPr>
        <w:spacing w:after="0" w:line="480" w:lineRule="auto"/>
        <w:rPr>
          <w:rFonts w:ascii="Times New Roman" w:hAnsi="Times New Roman"/>
          <w:sz w:val="24"/>
          <w:szCs w:val="24"/>
        </w:rPr>
      </w:pPr>
    </w:p>
    <w:p w14:paraId="10E67B14" w14:textId="77777777" w:rsidR="00D85A3D" w:rsidRPr="00D85A3D" w:rsidRDefault="00D85A3D" w:rsidP="00D85A3D">
      <w:pPr>
        <w:spacing w:after="0" w:line="480" w:lineRule="auto"/>
        <w:rPr>
          <w:rFonts w:ascii="Times New Roman" w:hAnsi="Times New Roman"/>
          <w:sz w:val="24"/>
          <w:szCs w:val="24"/>
        </w:rPr>
      </w:pPr>
    </w:p>
    <w:p w14:paraId="750C79B7" w14:textId="77777777" w:rsidR="0027330D" w:rsidRPr="00D85A3D" w:rsidRDefault="00D96E53" w:rsidP="00D85A3D">
      <w:pPr>
        <w:spacing w:after="0" w:line="480" w:lineRule="auto"/>
        <w:jc w:val="center"/>
        <w:rPr>
          <w:rFonts w:ascii="Times New Roman" w:hAnsi="Times New Roman"/>
          <w:b/>
          <w:bCs/>
          <w:sz w:val="24"/>
          <w:szCs w:val="24"/>
        </w:rPr>
      </w:pPr>
      <w:r w:rsidRPr="00D85A3D">
        <w:rPr>
          <w:rFonts w:ascii="Times New Roman" w:hAnsi="Times New Roman"/>
          <w:b/>
          <w:bCs/>
          <w:sz w:val="24"/>
          <w:szCs w:val="24"/>
        </w:rPr>
        <w:lastRenderedPageBreak/>
        <w:t>NUR 6521 Week 1 Assignment</w:t>
      </w:r>
    </w:p>
    <w:p w14:paraId="7AA65E4F" w14:textId="77777777" w:rsidR="0027330D" w:rsidRPr="00D85A3D" w:rsidRDefault="00D96E53" w:rsidP="00D85A3D">
      <w:pPr>
        <w:spacing w:after="0" w:line="480" w:lineRule="auto"/>
        <w:ind w:firstLine="720"/>
        <w:rPr>
          <w:rFonts w:ascii="Times New Roman" w:hAnsi="Times New Roman"/>
          <w:sz w:val="24"/>
          <w:szCs w:val="24"/>
        </w:rPr>
      </w:pPr>
      <w:r w:rsidRPr="00D85A3D">
        <w:rPr>
          <w:rFonts w:ascii="Times New Roman" w:hAnsi="Times New Roman"/>
          <w:sz w:val="24"/>
          <w:szCs w:val="24"/>
        </w:rPr>
        <w:t xml:space="preserve">Healthcare professionals operate under intense regulatory scrutiny, considering the ethical and professional standards that underpin nursing practices. According to </w:t>
      </w:r>
      <w:r w:rsidR="00D85A3D" w:rsidRPr="00D85A3D">
        <w:rPr>
          <w:rFonts w:ascii="Times New Roman" w:hAnsi="Times New Roman"/>
          <w:sz w:val="24"/>
          <w:szCs w:val="24"/>
        </w:rPr>
        <w:t>Varkey</w:t>
      </w:r>
      <w:r w:rsidRPr="00D85A3D">
        <w:rPr>
          <w:rFonts w:ascii="Times New Roman" w:hAnsi="Times New Roman"/>
          <w:sz w:val="24"/>
          <w:szCs w:val="24"/>
        </w:rPr>
        <w:t xml:space="preserve"> (2021), care providers have overarching obligations to benefit patients, avert harm, guarantee patient autonomy, and ensure justice and fairness when delivering care. States in the US have functional policies and regulations that influence the scope of practice for nurse practitioners (NPs), including the prescriptive authority, licensure requirements, and involvement in multiple nursing practices. These regulations and policies affect healthcare professionals' ability to comply with professional and ethical standards when engaging in nursing practices, including medication prescription, patient assessment, and treatment management. This paper discusses ethical and legal implications, strategies to address disclosure and nondisclosure, approaches to guide clinical decisions, and the process of writing prescriptions in JJ's case scenario. </w:t>
      </w:r>
    </w:p>
    <w:p w14:paraId="5B7CEE37" w14:textId="77777777" w:rsidR="0027330D" w:rsidRPr="00D85A3D" w:rsidRDefault="00D96E53" w:rsidP="00D85A3D">
      <w:pPr>
        <w:spacing w:after="0" w:line="480" w:lineRule="auto"/>
        <w:jc w:val="center"/>
        <w:rPr>
          <w:rFonts w:ascii="Times New Roman" w:hAnsi="Times New Roman"/>
          <w:b/>
          <w:bCs/>
          <w:sz w:val="24"/>
          <w:szCs w:val="24"/>
        </w:rPr>
      </w:pPr>
      <w:r w:rsidRPr="00D85A3D">
        <w:rPr>
          <w:rFonts w:ascii="Times New Roman" w:hAnsi="Times New Roman"/>
          <w:b/>
          <w:bCs/>
          <w:sz w:val="24"/>
          <w:szCs w:val="24"/>
        </w:rPr>
        <w:t>Ethical and Legal Implications in the Case Study</w:t>
      </w:r>
    </w:p>
    <w:p w14:paraId="62CB9503" w14:textId="77777777" w:rsidR="0027330D" w:rsidRPr="00D85A3D" w:rsidRDefault="00D96E53" w:rsidP="00D85A3D">
      <w:pPr>
        <w:spacing w:after="0" w:line="480" w:lineRule="auto"/>
        <w:ind w:firstLine="720"/>
        <w:rPr>
          <w:rFonts w:ascii="Times New Roman" w:hAnsi="Times New Roman"/>
          <w:sz w:val="24"/>
          <w:szCs w:val="24"/>
        </w:rPr>
      </w:pPr>
      <w:r w:rsidRPr="00D85A3D">
        <w:rPr>
          <w:rFonts w:ascii="Times New Roman" w:hAnsi="Times New Roman"/>
          <w:sz w:val="24"/>
          <w:szCs w:val="24"/>
        </w:rPr>
        <w:t xml:space="preserve">In the case scenario, the prescriber, pharmacist, and patient's family are the primary stakeholders in safeguarding JJ's safety. Firstly, the prescriber and pharmacist are responsible for preventing the possible harm emanating from prescribing asthma medications that are not yet approved by the FDA. As a result, they should collaborate in evaluating the benefits of the new drug against the potential adverse side effects. Other factors to consider when deciding to prescribe a new drug are availability, allergies, and the need for monitoring. Secondly, </w:t>
      </w:r>
      <w:r w:rsidR="00D85A3D" w:rsidRPr="00D85A3D">
        <w:rPr>
          <w:rFonts w:ascii="Times New Roman" w:hAnsi="Times New Roman"/>
          <w:sz w:val="24"/>
          <w:szCs w:val="24"/>
        </w:rPr>
        <w:t xml:space="preserve">the </w:t>
      </w:r>
      <w:r w:rsidRPr="00D85A3D">
        <w:rPr>
          <w:rFonts w:ascii="Times New Roman" w:hAnsi="Times New Roman"/>
          <w:sz w:val="24"/>
          <w:szCs w:val="24"/>
        </w:rPr>
        <w:t xml:space="preserve">patient and </w:t>
      </w:r>
      <w:r w:rsidR="00D85A3D" w:rsidRPr="00D85A3D">
        <w:rPr>
          <w:rFonts w:ascii="Times New Roman" w:hAnsi="Times New Roman"/>
          <w:sz w:val="24"/>
          <w:szCs w:val="24"/>
        </w:rPr>
        <w:t xml:space="preserve">the </w:t>
      </w:r>
      <w:r w:rsidRPr="00D85A3D">
        <w:rPr>
          <w:rFonts w:ascii="Times New Roman" w:hAnsi="Times New Roman"/>
          <w:sz w:val="24"/>
          <w:szCs w:val="24"/>
        </w:rPr>
        <w:t xml:space="preserve">patient's family have </w:t>
      </w:r>
      <w:r w:rsidR="00D85A3D" w:rsidRPr="00D85A3D">
        <w:rPr>
          <w:rFonts w:ascii="Times New Roman" w:hAnsi="Times New Roman"/>
          <w:sz w:val="24"/>
          <w:szCs w:val="24"/>
        </w:rPr>
        <w:t xml:space="preserve">the </w:t>
      </w:r>
      <w:r w:rsidRPr="00D85A3D">
        <w:rPr>
          <w:rFonts w:ascii="Times New Roman" w:hAnsi="Times New Roman"/>
          <w:sz w:val="24"/>
          <w:szCs w:val="24"/>
        </w:rPr>
        <w:t xml:space="preserve">right to information, meaning that healthcare professionals should obtain written consent and share information regarding the new drug and care processes. The failure to evaluate the benefits versus the risks of prescribing the new medication for asthma, as well as the decision to prescribe the new drug without enlightening the </w:t>
      </w:r>
      <w:r w:rsidRPr="00D85A3D">
        <w:rPr>
          <w:rFonts w:ascii="Times New Roman" w:hAnsi="Times New Roman"/>
          <w:sz w:val="24"/>
          <w:szCs w:val="24"/>
        </w:rPr>
        <w:lastRenderedPageBreak/>
        <w:t>patient and family members can violate various bioethical principles, including autonomy, justice, beneficence, and non-</w:t>
      </w:r>
      <w:r w:rsidR="00D85A3D" w:rsidRPr="00D85A3D">
        <w:rPr>
          <w:rFonts w:ascii="Times New Roman" w:hAnsi="Times New Roman"/>
          <w:sz w:val="24"/>
          <w:szCs w:val="24"/>
        </w:rPr>
        <w:t xml:space="preserve">maleficence. </w:t>
      </w:r>
      <w:r w:rsidRPr="00D85A3D">
        <w:rPr>
          <w:rFonts w:ascii="Times New Roman" w:hAnsi="Times New Roman"/>
          <w:sz w:val="24"/>
          <w:szCs w:val="24"/>
        </w:rPr>
        <w:t xml:space="preserve">From a legal dimension, violating bioethical principles attracts regulatory implications and consequences, including lawsuits against the hospital, the prescriber, and the pharmacist. </w:t>
      </w:r>
    </w:p>
    <w:p w14:paraId="3720768C" w14:textId="77777777" w:rsidR="0027330D" w:rsidRPr="00D85A3D" w:rsidRDefault="00D96E53" w:rsidP="00D85A3D">
      <w:pPr>
        <w:spacing w:after="0" w:line="480" w:lineRule="auto"/>
        <w:jc w:val="center"/>
        <w:rPr>
          <w:rFonts w:ascii="Times New Roman" w:hAnsi="Times New Roman"/>
          <w:b/>
          <w:bCs/>
          <w:sz w:val="24"/>
          <w:szCs w:val="24"/>
        </w:rPr>
      </w:pPr>
      <w:r w:rsidRPr="00D85A3D">
        <w:rPr>
          <w:rFonts w:ascii="Times New Roman" w:hAnsi="Times New Roman"/>
          <w:b/>
          <w:bCs/>
          <w:sz w:val="24"/>
          <w:szCs w:val="24"/>
        </w:rPr>
        <w:t>Strategies to Address Disclosure and Nondisclosure</w:t>
      </w:r>
    </w:p>
    <w:p w14:paraId="7370A642" w14:textId="77777777" w:rsidR="0027330D" w:rsidRPr="00D85A3D" w:rsidRDefault="00D96E53" w:rsidP="00D85A3D">
      <w:pPr>
        <w:spacing w:after="0" w:line="480" w:lineRule="auto"/>
        <w:ind w:firstLine="720"/>
        <w:rPr>
          <w:rFonts w:ascii="Times New Roman" w:hAnsi="Times New Roman"/>
          <w:sz w:val="24"/>
          <w:szCs w:val="24"/>
        </w:rPr>
      </w:pPr>
      <w:r w:rsidRPr="00D85A3D">
        <w:rPr>
          <w:rFonts w:ascii="Times New Roman" w:hAnsi="Times New Roman"/>
          <w:sz w:val="24"/>
          <w:szCs w:val="24"/>
        </w:rPr>
        <w:t xml:space="preserve">Maryland is a </w:t>
      </w:r>
      <w:r w:rsidR="00D85A3D" w:rsidRPr="00D85A3D">
        <w:rPr>
          <w:rFonts w:ascii="Times New Roman" w:hAnsi="Times New Roman"/>
          <w:sz w:val="24"/>
          <w:szCs w:val="24"/>
        </w:rPr>
        <w:t>full-practice</w:t>
      </w:r>
      <w:r w:rsidRPr="00D85A3D">
        <w:rPr>
          <w:rFonts w:ascii="Times New Roman" w:hAnsi="Times New Roman"/>
          <w:sz w:val="24"/>
          <w:szCs w:val="24"/>
        </w:rPr>
        <w:t xml:space="preserve"> state since licensure laws guarantee autonomy to nurse practitioners (NPs) to engage in all elements of nursing practice, including evaluating patients, diagnosis, ordering and interpreting diagnostic tests, and initiating and managing treatment interventions (American Association of Nurse </w:t>
      </w:r>
      <w:r w:rsidR="00D85A3D" w:rsidRPr="00D85A3D">
        <w:rPr>
          <w:rFonts w:ascii="Times New Roman" w:hAnsi="Times New Roman"/>
          <w:sz w:val="24"/>
          <w:szCs w:val="24"/>
        </w:rPr>
        <w:t>Practitioners</w:t>
      </w:r>
      <w:r w:rsidRPr="00D85A3D">
        <w:rPr>
          <w:rFonts w:ascii="Times New Roman" w:hAnsi="Times New Roman"/>
          <w:sz w:val="24"/>
          <w:szCs w:val="24"/>
        </w:rPr>
        <w:t xml:space="preserve">, 2022). The state's preparing </w:t>
      </w:r>
      <w:r w:rsidR="00D85A3D" w:rsidRPr="00D85A3D">
        <w:rPr>
          <w:rFonts w:ascii="Times New Roman" w:hAnsi="Times New Roman"/>
          <w:sz w:val="24"/>
          <w:szCs w:val="24"/>
        </w:rPr>
        <w:t>and</w:t>
      </w:r>
      <w:r w:rsidRPr="00D85A3D">
        <w:rPr>
          <w:rFonts w:ascii="Times New Roman" w:hAnsi="Times New Roman"/>
          <w:sz w:val="24"/>
          <w:szCs w:val="24"/>
        </w:rPr>
        <w:t xml:space="preserve"> dispensing law (Section 10.27.07.07) requires a nurse practitioner to adhere to the labeling requirements of Health Occupations Article, § 12-505, record the prescriptions on the patient's chart and maintain prescription files</w:t>
      </w:r>
      <w:r w:rsidR="00D85A3D" w:rsidRPr="00D85A3D">
        <w:rPr>
          <w:rFonts w:ascii="Times New Roman" w:hAnsi="Times New Roman"/>
          <w:sz w:val="24"/>
          <w:szCs w:val="24"/>
        </w:rPr>
        <w:t xml:space="preserve"> (Casetext, 2022)</w:t>
      </w:r>
      <w:r w:rsidRPr="00D85A3D">
        <w:rPr>
          <w:rFonts w:ascii="Times New Roman" w:hAnsi="Times New Roman"/>
          <w:sz w:val="24"/>
          <w:szCs w:val="24"/>
        </w:rPr>
        <w:t xml:space="preserve">. Although the state does not have a comprehensive policy for addressing disclosure and non-disclosure, healthcare professionals </w:t>
      </w:r>
      <w:r w:rsidR="00D85A3D" w:rsidRPr="00D85A3D">
        <w:rPr>
          <w:rFonts w:ascii="Times New Roman" w:hAnsi="Times New Roman"/>
          <w:sz w:val="24"/>
          <w:szCs w:val="24"/>
        </w:rPr>
        <w:t>rely</w:t>
      </w:r>
      <w:r w:rsidRPr="00D85A3D">
        <w:rPr>
          <w:rFonts w:ascii="Times New Roman" w:hAnsi="Times New Roman"/>
          <w:sz w:val="24"/>
          <w:szCs w:val="24"/>
        </w:rPr>
        <w:t xml:space="preserve"> massively upon the Health Insurance Portability and Accountability Act (HIPAA) of 1996. This policy requires healthcare professionals to obtain prior written authorization before disclosing protected health information (PHI) and notify </w:t>
      </w:r>
      <w:r w:rsidR="00D85A3D" w:rsidRPr="00D85A3D">
        <w:rPr>
          <w:rFonts w:ascii="Times New Roman" w:hAnsi="Times New Roman"/>
          <w:sz w:val="24"/>
          <w:szCs w:val="24"/>
        </w:rPr>
        <w:t xml:space="preserve">the </w:t>
      </w:r>
      <w:r w:rsidRPr="00D85A3D">
        <w:rPr>
          <w:rFonts w:ascii="Times New Roman" w:hAnsi="Times New Roman"/>
          <w:sz w:val="24"/>
          <w:szCs w:val="24"/>
        </w:rPr>
        <w:t xml:space="preserve">patient of information use, track disclosures, and document privacy guidelines and procedures (Edemekong et al., 2022). These strategies are vital in addressing disclosure and nondisclosure. </w:t>
      </w:r>
    </w:p>
    <w:p w14:paraId="43A7242B" w14:textId="77777777" w:rsidR="0027330D" w:rsidRPr="00D85A3D" w:rsidRDefault="00D96E53" w:rsidP="00D85A3D">
      <w:pPr>
        <w:spacing w:after="0" w:line="480" w:lineRule="auto"/>
        <w:jc w:val="center"/>
        <w:rPr>
          <w:rFonts w:ascii="Times New Roman" w:hAnsi="Times New Roman"/>
          <w:b/>
          <w:bCs/>
          <w:sz w:val="24"/>
          <w:szCs w:val="24"/>
        </w:rPr>
      </w:pPr>
      <w:r w:rsidRPr="00D85A3D">
        <w:rPr>
          <w:rFonts w:ascii="Times New Roman" w:hAnsi="Times New Roman"/>
          <w:b/>
          <w:bCs/>
          <w:sz w:val="24"/>
          <w:szCs w:val="24"/>
        </w:rPr>
        <w:t>Strategies to Guide Decision-making in the Scenario</w:t>
      </w:r>
    </w:p>
    <w:p w14:paraId="7E235890" w14:textId="77777777" w:rsidR="0027330D" w:rsidRPr="00D85A3D" w:rsidRDefault="00D96E53" w:rsidP="00D85A3D">
      <w:pPr>
        <w:spacing w:after="0" w:line="480" w:lineRule="auto"/>
        <w:ind w:firstLine="720"/>
        <w:rPr>
          <w:rFonts w:ascii="Times New Roman" w:hAnsi="Times New Roman"/>
          <w:sz w:val="24"/>
          <w:szCs w:val="24"/>
        </w:rPr>
      </w:pPr>
      <w:r w:rsidRPr="00D85A3D">
        <w:rPr>
          <w:rFonts w:ascii="Times New Roman" w:hAnsi="Times New Roman"/>
          <w:sz w:val="24"/>
          <w:szCs w:val="24"/>
        </w:rPr>
        <w:t xml:space="preserve">Notably, prescribing a new medication is a complex endeavor, considering limited information about it and a lack of approval from the FDA. Therefore, the decision-making process in the case scenario should be consistent with evidence-based practices for identifying ideal drugs for specific </w:t>
      </w:r>
      <w:r w:rsidR="00D85A3D" w:rsidRPr="00D85A3D">
        <w:rPr>
          <w:rFonts w:ascii="Times New Roman" w:hAnsi="Times New Roman"/>
          <w:sz w:val="24"/>
          <w:szCs w:val="24"/>
        </w:rPr>
        <w:t>patients’</w:t>
      </w:r>
      <w:r w:rsidRPr="00D85A3D">
        <w:rPr>
          <w:rFonts w:ascii="Times New Roman" w:hAnsi="Times New Roman"/>
          <w:sz w:val="24"/>
          <w:szCs w:val="24"/>
        </w:rPr>
        <w:t xml:space="preserve"> health needs. According to Rosenthal &amp; Burchum (2021), it is </w:t>
      </w:r>
      <w:r w:rsidRPr="00D85A3D">
        <w:rPr>
          <w:rFonts w:ascii="Times New Roman" w:hAnsi="Times New Roman"/>
          <w:sz w:val="24"/>
          <w:szCs w:val="24"/>
        </w:rPr>
        <w:lastRenderedPageBreak/>
        <w:t>essential to establish the drug's cost, guidelines, availability, interactions, side effects, allergies, and the need for monitoring before writing its prescriptions. As a healthcare professional, I would make decisions after consulting the pharmacist and sharing information with the patient and</w:t>
      </w:r>
      <w:r w:rsidR="00D85A3D" w:rsidRPr="00D85A3D">
        <w:rPr>
          <w:rFonts w:ascii="Times New Roman" w:hAnsi="Times New Roman"/>
          <w:sz w:val="24"/>
          <w:szCs w:val="24"/>
        </w:rPr>
        <w:t xml:space="preserve"> </w:t>
      </w:r>
      <w:r w:rsidRPr="00D85A3D">
        <w:rPr>
          <w:rFonts w:ascii="Times New Roman" w:hAnsi="Times New Roman"/>
          <w:sz w:val="24"/>
          <w:szCs w:val="24"/>
        </w:rPr>
        <w:t xml:space="preserve">the patient's family regarding the new drug. Secondly, I would evaluate </w:t>
      </w:r>
      <w:r w:rsidR="00D85A3D" w:rsidRPr="00D85A3D">
        <w:rPr>
          <w:rFonts w:ascii="Times New Roman" w:hAnsi="Times New Roman"/>
          <w:sz w:val="24"/>
          <w:szCs w:val="24"/>
        </w:rPr>
        <w:t>the drug’s benefits</w:t>
      </w:r>
      <w:r w:rsidRPr="00D85A3D">
        <w:rPr>
          <w:rFonts w:ascii="Times New Roman" w:hAnsi="Times New Roman"/>
          <w:sz w:val="24"/>
          <w:szCs w:val="24"/>
        </w:rPr>
        <w:t xml:space="preserve"> against potential risks and communicate findings to all stakeholders. Finally, I would report any near </w:t>
      </w:r>
      <w:r w:rsidR="00D85A3D" w:rsidRPr="00D85A3D">
        <w:rPr>
          <w:rFonts w:ascii="Times New Roman" w:hAnsi="Times New Roman"/>
          <w:sz w:val="24"/>
          <w:szCs w:val="24"/>
        </w:rPr>
        <w:t>misses</w:t>
      </w:r>
      <w:r w:rsidRPr="00D85A3D">
        <w:rPr>
          <w:rFonts w:ascii="Times New Roman" w:hAnsi="Times New Roman"/>
          <w:sz w:val="24"/>
          <w:szCs w:val="24"/>
        </w:rPr>
        <w:t xml:space="preserve"> or medical </w:t>
      </w:r>
      <w:r w:rsidR="00D85A3D" w:rsidRPr="00D85A3D">
        <w:rPr>
          <w:rFonts w:ascii="Times New Roman" w:hAnsi="Times New Roman"/>
          <w:sz w:val="24"/>
          <w:szCs w:val="24"/>
        </w:rPr>
        <w:t>errors</w:t>
      </w:r>
      <w:r w:rsidRPr="00D85A3D">
        <w:rPr>
          <w:rFonts w:ascii="Times New Roman" w:hAnsi="Times New Roman"/>
          <w:sz w:val="24"/>
          <w:szCs w:val="24"/>
        </w:rPr>
        <w:t xml:space="preserve"> emanating from the prescription or administration processes to safeguard patient safety. </w:t>
      </w:r>
    </w:p>
    <w:p w14:paraId="2D098F70" w14:textId="77777777" w:rsidR="0027330D" w:rsidRPr="00D85A3D" w:rsidRDefault="00D96E53" w:rsidP="00D85A3D">
      <w:pPr>
        <w:spacing w:after="0" w:line="480" w:lineRule="auto"/>
        <w:jc w:val="center"/>
        <w:rPr>
          <w:rFonts w:ascii="Times New Roman" w:hAnsi="Times New Roman"/>
          <w:b/>
          <w:bCs/>
          <w:sz w:val="24"/>
          <w:szCs w:val="24"/>
        </w:rPr>
      </w:pPr>
      <w:r w:rsidRPr="00D85A3D">
        <w:rPr>
          <w:rFonts w:ascii="Times New Roman" w:hAnsi="Times New Roman"/>
          <w:b/>
          <w:bCs/>
          <w:sz w:val="24"/>
          <w:szCs w:val="24"/>
        </w:rPr>
        <w:t>The Process of Writing Prescriptions</w:t>
      </w:r>
    </w:p>
    <w:p w14:paraId="62D090BB" w14:textId="77777777" w:rsidR="0027330D" w:rsidRPr="00D85A3D" w:rsidRDefault="00D96E53" w:rsidP="00D85A3D">
      <w:pPr>
        <w:spacing w:after="0" w:line="480" w:lineRule="auto"/>
        <w:ind w:firstLine="720"/>
        <w:rPr>
          <w:rFonts w:ascii="Times New Roman" w:hAnsi="Times New Roman"/>
          <w:sz w:val="24"/>
          <w:szCs w:val="24"/>
        </w:rPr>
      </w:pPr>
      <w:r w:rsidRPr="00D85A3D">
        <w:rPr>
          <w:rFonts w:ascii="Times New Roman" w:hAnsi="Times New Roman"/>
          <w:sz w:val="24"/>
          <w:szCs w:val="24"/>
        </w:rPr>
        <w:t xml:space="preserve">The overarching objective of preventing adverse events like medication errors should underpin the process of writing prescriptions. Rosenthal &amp; Burchum (2021) recommend healthcare professionals consider various profound elements when prescribing medications. These elements are the prescriber information (name, license number, and contact), the prescriber's US Drug Enforcement Administration (DEA) number (if applicable), patient information, allergies, the name of the drug, drug identification, strength, dosage and frequency, the number of tablets or capsules to dispense, and the number of refills. Before writing prescriptions, healthcare professionals should determine </w:t>
      </w:r>
      <w:r w:rsidR="00D85A3D" w:rsidRPr="00D85A3D">
        <w:rPr>
          <w:rFonts w:ascii="Times New Roman" w:hAnsi="Times New Roman"/>
          <w:sz w:val="24"/>
          <w:szCs w:val="24"/>
        </w:rPr>
        <w:t xml:space="preserve">the </w:t>
      </w:r>
      <w:r w:rsidRPr="00D85A3D">
        <w:rPr>
          <w:rFonts w:ascii="Times New Roman" w:hAnsi="Times New Roman"/>
          <w:sz w:val="24"/>
          <w:szCs w:val="24"/>
        </w:rPr>
        <w:t xml:space="preserve">patient's health needs and issues, evaluate the therapeutic objectives, select the correct drug, </w:t>
      </w:r>
      <w:r w:rsidR="00D85A3D" w:rsidRPr="00D85A3D">
        <w:rPr>
          <w:rFonts w:ascii="Times New Roman" w:hAnsi="Times New Roman"/>
          <w:sz w:val="24"/>
          <w:szCs w:val="24"/>
        </w:rPr>
        <w:t>educate</w:t>
      </w:r>
      <w:r w:rsidRPr="00D85A3D">
        <w:rPr>
          <w:rFonts w:ascii="Times New Roman" w:hAnsi="Times New Roman"/>
          <w:sz w:val="24"/>
          <w:szCs w:val="24"/>
        </w:rPr>
        <w:t xml:space="preserve"> patients and family members, and establish the need for follow-up. </w:t>
      </w:r>
    </w:p>
    <w:p w14:paraId="764D35FD" w14:textId="77777777" w:rsidR="0027330D" w:rsidRPr="00D85A3D" w:rsidRDefault="00D96E53" w:rsidP="00D85A3D">
      <w:pPr>
        <w:spacing w:after="0" w:line="480" w:lineRule="auto"/>
        <w:jc w:val="center"/>
        <w:rPr>
          <w:rFonts w:ascii="Times New Roman" w:hAnsi="Times New Roman"/>
          <w:b/>
          <w:bCs/>
          <w:sz w:val="24"/>
          <w:szCs w:val="24"/>
        </w:rPr>
      </w:pPr>
      <w:r w:rsidRPr="00D85A3D">
        <w:rPr>
          <w:rFonts w:ascii="Times New Roman" w:hAnsi="Times New Roman"/>
          <w:b/>
          <w:bCs/>
          <w:sz w:val="24"/>
          <w:szCs w:val="24"/>
        </w:rPr>
        <w:t>Conclusion</w:t>
      </w:r>
    </w:p>
    <w:p w14:paraId="0B1D25DF" w14:textId="77777777" w:rsidR="0027330D" w:rsidRDefault="00D96E53" w:rsidP="00D85A3D">
      <w:pPr>
        <w:spacing w:after="0" w:line="480" w:lineRule="auto"/>
        <w:ind w:firstLine="720"/>
        <w:rPr>
          <w:rFonts w:ascii="Times New Roman" w:hAnsi="Times New Roman"/>
          <w:sz w:val="24"/>
          <w:szCs w:val="24"/>
        </w:rPr>
      </w:pPr>
      <w:r w:rsidRPr="00D85A3D">
        <w:rPr>
          <w:rFonts w:ascii="Times New Roman" w:hAnsi="Times New Roman"/>
          <w:sz w:val="24"/>
          <w:szCs w:val="24"/>
        </w:rPr>
        <w:t xml:space="preserve">JJ's case scenario presents various ethical and legal implications, including the need to safeguard all bioethical principles and the subsequent consequences of failing to comply with </w:t>
      </w:r>
      <w:r w:rsidR="00D85A3D" w:rsidRPr="00D85A3D">
        <w:rPr>
          <w:rFonts w:ascii="Times New Roman" w:hAnsi="Times New Roman"/>
          <w:sz w:val="24"/>
          <w:szCs w:val="24"/>
        </w:rPr>
        <w:t xml:space="preserve">the </w:t>
      </w:r>
      <w:r w:rsidRPr="00D85A3D">
        <w:rPr>
          <w:rFonts w:ascii="Times New Roman" w:hAnsi="Times New Roman"/>
          <w:sz w:val="24"/>
          <w:szCs w:val="24"/>
        </w:rPr>
        <w:t xml:space="preserve">ethical standards of nursing. Healthcare professionals can improve patient safety by practicing appropriate interventions for prescribing medications. Safer medication prescription entails </w:t>
      </w:r>
      <w:r w:rsidRPr="00D85A3D">
        <w:rPr>
          <w:rFonts w:ascii="Times New Roman" w:hAnsi="Times New Roman"/>
          <w:sz w:val="24"/>
          <w:szCs w:val="24"/>
        </w:rPr>
        <w:lastRenderedPageBreak/>
        <w:t xml:space="preserve">selecting the correct drugs, </w:t>
      </w:r>
      <w:r w:rsidR="00D85A3D" w:rsidRPr="00D85A3D">
        <w:rPr>
          <w:rFonts w:ascii="Times New Roman" w:hAnsi="Times New Roman"/>
          <w:sz w:val="24"/>
          <w:szCs w:val="24"/>
        </w:rPr>
        <w:t>addressing</w:t>
      </w:r>
      <w:r w:rsidRPr="00D85A3D">
        <w:rPr>
          <w:rFonts w:ascii="Times New Roman" w:hAnsi="Times New Roman"/>
          <w:sz w:val="24"/>
          <w:szCs w:val="24"/>
        </w:rPr>
        <w:t xml:space="preserve"> disclosure and nondisclosure, adhering to state and federal regulations, and educating patients and family members </w:t>
      </w:r>
      <w:r w:rsidR="00D85A3D" w:rsidRPr="00D85A3D">
        <w:rPr>
          <w:rFonts w:ascii="Times New Roman" w:hAnsi="Times New Roman"/>
          <w:sz w:val="24"/>
          <w:szCs w:val="24"/>
        </w:rPr>
        <w:t xml:space="preserve">about </w:t>
      </w:r>
      <w:r w:rsidRPr="00D85A3D">
        <w:rPr>
          <w:rFonts w:ascii="Times New Roman" w:hAnsi="Times New Roman"/>
          <w:sz w:val="24"/>
          <w:szCs w:val="24"/>
        </w:rPr>
        <w:t xml:space="preserve">the benefits, correct dosage and frequency, and potential side effects. </w:t>
      </w:r>
    </w:p>
    <w:p w14:paraId="78429255" w14:textId="77777777" w:rsidR="00D85A3D" w:rsidRDefault="00D85A3D" w:rsidP="00D85A3D">
      <w:pPr>
        <w:spacing w:after="0" w:line="480" w:lineRule="auto"/>
        <w:ind w:firstLine="720"/>
        <w:rPr>
          <w:rFonts w:ascii="Times New Roman" w:hAnsi="Times New Roman"/>
          <w:sz w:val="24"/>
          <w:szCs w:val="24"/>
        </w:rPr>
      </w:pPr>
    </w:p>
    <w:p w14:paraId="2CF4BB2B" w14:textId="77777777" w:rsidR="00D85A3D" w:rsidRDefault="00D85A3D" w:rsidP="00D85A3D">
      <w:pPr>
        <w:spacing w:after="0" w:line="480" w:lineRule="auto"/>
        <w:ind w:firstLine="720"/>
        <w:rPr>
          <w:rFonts w:ascii="Times New Roman" w:hAnsi="Times New Roman"/>
          <w:sz w:val="24"/>
          <w:szCs w:val="24"/>
        </w:rPr>
      </w:pPr>
    </w:p>
    <w:p w14:paraId="43BD36DD" w14:textId="77777777" w:rsidR="00D85A3D" w:rsidRDefault="00D85A3D" w:rsidP="00D85A3D">
      <w:pPr>
        <w:spacing w:after="0" w:line="480" w:lineRule="auto"/>
        <w:ind w:firstLine="720"/>
        <w:rPr>
          <w:rFonts w:ascii="Times New Roman" w:hAnsi="Times New Roman"/>
          <w:sz w:val="24"/>
          <w:szCs w:val="24"/>
        </w:rPr>
      </w:pPr>
    </w:p>
    <w:p w14:paraId="4CEE98BF" w14:textId="77777777" w:rsidR="00D85A3D" w:rsidRDefault="00D85A3D" w:rsidP="00D85A3D">
      <w:pPr>
        <w:spacing w:after="0" w:line="480" w:lineRule="auto"/>
        <w:ind w:firstLine="720"/>
        <w:rPr>
          <w:rFonts w:ascii="Times New Roman" w:hAnsi="Times New Roman"/>
          <w:sz w:val="24"/>
          <w:szCs w:val="24"/>
        </w:rPr>
      </w:pPr>
    </w:p>
    <w:p w14:paraId="7866B6C4" w14:textId="77777777" w:rsidR="00D85A3D" w:rsidRDefault="00D85A3D" w:rsidP="00D85A3D">
      <w:pPr>
        <w:spacing w:after="0" w:line="480" w:lineRule="auto"/>
        <w:ind w:firstLine="720"/>
        <w:rPr>
          <w:rFonts w:ascii="Times New Roman" w:hAnsi="Times New Roman"/>
          <w:sz w:val="24"/>
          <w:szCs w:val="24"/>
        </w:rPr>
      </w:pPr>
    </w:p>
    <w:p w14:paraId="177E862D" w14:textId="77777777" w:rsidR="00D85A3D" w:rsidRDefault="00D85A3D" w:rsidP="00D85A3D">
      <w:pPr>
        <w:spacing w:after="0" w:line="480" w:lineRule="auto"/>
        <w:ind w:firstLine="720"/>
        <w:rPr>
          <w:rFonts w:ascii="Times New Roman" w:hAnsi="Times New Roman"/>
          <w:sz w:val="24"/>
          <w:szCs w:val="24"/>
        </w:rPr>
      </w:pPr>
    </w:p>
    <w:p w14:paraId="6BEE2152" w14:textId="77777777" w:rsidR="00D85A3D" w:rsidRDefault="00D85A3D" w:rsidP="00D85A3D">
      <w:pPr>
        <w:spacing w:after="0" w:line="480" w:lineRule="auto"/>
        <w:ind w:firstLine="720"/>
        <w:rPr>
          <w:rFonts w:ascii="Times New Roman" w:hAnsi="Times New Roman"/>
          <w:sz w:val="24"/>
          <w:szCs w:val="24"/>
        </w:rPr>
      </w:pPr>
    </w:p>
    <w:p w14:paraId="298130BD" w14:textId="77777777" w:rsidR="00D85A3D" w:rsidRDefault="00D85A3D" w:rsidP="00D85A3D">
      <w:pPr>
        <w:spacing w:after="0" w:line="480" w:lineRule="auto"/>
        <w:ind w:firstLine="720"/>
        <w:rPr>
          <w:rFonts w:ascii="Times New Roman" w:hAnsi="Times New Roman"/>
          <w:sz w:val="24"/>
          <w:szCs w:val="24"/>
        </w:rPr>
      </w:pPr>
    </w:p>
    <w:p w14:paraId="5C379681" w14:textId="77777777" w:rsidR="00D85A3D" w:rsidRDefault="00D85A3D" w:rsidP="00D85A3D">
      <w:pPr>
        <w:spacing w:after="0" w:line="480" w:lineRule="auto"/>
        <w:ind w:firstLine="720"/>
        <w:rPr>
          <w:rFonts w:ascii="Times New Roman" w:hAnsi="Times New Roman"/>
          <w:sz w:val="24"/>
          <w:szCs w:val="24"/>
        </w:rPr>
      </w:pPr>
    </w:p>
    <w:p w14:paraId="5B95B684" w14:textId="77777777" w:rsidR="00D85A3D" w:rsidRDefault="00D85A3D" w:rsidP="00D85A3D">
      <w:pPr>
        <w:spacing w:after="0" w:line="480" w:lineRule="auto"/>
        <w:ind w:firstLine="720"/>
        <w:rPr>
          <w:rFonts w:ascii="Times New Roman" w:hAnsi="Times New Roman"/>
          <w:sz w:val="24"/>
          <w:szCs w:val="24"/>
        </w:rPr>
      </w:pPr>
    </w:p>
    <w:p w14:paraId="1987D620" w14:textId="77777777" w:rsidR="00D85A3D" w:rsidRDefault="00D85A3D" w:rsidP="00D85A3D">
      <w:pPr>
        <w:spacing w:after="0" w:line="480" w:lineRule="auto"/>
        <w:ind w:firstLine="720"/>
        <w:rPr>
          <w:rFonts w:ascii="Times New Roman" w:hAnsi="Times New Roman"/>
          <w:sz w:val="24"/>
          <w:szCs w:val="24"/>
        </w:rPr>
      </w:pPr>
    </w:p>
    <w:p w14:paraId="0B2E39E2" w14:textId="77777777" w:rsidR="00D85A3D" w:rsidRDefault="00D85A3D" w:rsidP="00D85A3D">
      <w:pPr>
        <w:spacing w:after="0" w:line="480" w:lineRule="auto"/>
        <w:ind w:firstLine="720"/>
        <w:rPr>
          <w:rFonts w:ascii="Times New Roman" w:hAnsi="Times New Roman"/>
          <w:sz w:val="24"/>
          <w:szCs w:val="24"/>
        </w:rPr>
      </w:pPr>
    </w:p>
    <w:p w14:paraId="076F45AF" w14:textId="77777777" w:rsidR="00D85A3D" w:rsidRDefault="00D85A3D" w:rsidP="00D85A3D">
      <w:pPr>
        <w:spacing w:after="0" w:line="480" w:lineRule="auto"/>
        <w:ind w:firstLine="720"/>
        <w:rPr>
          <w:rFonts w:ascii="Times New Roman" w:hAnsi="Times New Roman"/>
          <w:sz w:val="24"/>
          <w:szCs w:val="24"/>
        </w:rPr>
      </w:pPr>
    </w:p>
    <w:p w14:paraId="52D0EEFD" w14:textId="77777777" w:rsidR="00D85A3D" w:rsidRDefault="00D85A3D" w:rsidP="00D85A3D">
      <w:pPr>
        <w:spacing w:after="0" w:line="480" w:lineRule="auto"/>
        <w:ind w:firstLine="720"/>
        <w:rPr>
          <w:rFonts w:ascii="Times New Roman" w:hAnsi="Times New Roman"/>
          <w:sz w:val="24"/>
          <w:szCs w:val="24"/>
        </w:rPr>
      </w:pPr>
    </w:p>
    <w:p w14:paraId="346D4464" w14:textId="77777777" w:rsidR="00D85A3D" w:rsidRDefault="00D85A3D" w:rsidP="00D85A3D">
      <w:pPr>
        <w:spacing w:after="0" w:line="480" w:lineRule="auto"/>
        <w:ind w:firstLine="720"/>
        <w:rPr>
          <w:rFonts w:ascii="Times New Roman" w:hAnsi="Times New Roman"/>
          <w:sz w:val="24"/>
          <w:szCs w:val="24"/>
        </w:rPr>
      </w:pPr>
    </w:p>
    <w:p w14:paraId="5EE57A0E" w14:textId="77777777" w:rsidR="00D85A3D" w:rsidRDefault="00D85A3D" w:rsidP="00D85A3D">
      <w:pPr>
        <w:spacing w:after="0" w:line="480" w:lineRule="auto"/>
        <w:ind w:firstLine="720"/>
        <w:rPr>
          <w:rFonts w:ascii="Times New Roman" w:hAnsi="Times New Roman"/>
          <w:sz w:val="24"/>
          <w:szCs w:val="24"/>
        </w:rPr>
      </w:pPr>
    </w:p>
    <w:p w14:paraId="2488611A" w14:textId="77777777" w:rsidR="00D85A3D" w:rsidRDefault="00D85A3D" w:rsidP="00D85A3D">
      <w:pPr>
        <w:spacing w:after="0" w:line="480" w:lineRule="auto"/>
        <w:ind w:firstLine="720"/>
        <w:rPr>
          <w:rFonts w:ascii="Times New Roman" w:hAnsi="Times New Roman"/>
          <w:sz w:val="24"/>
          <w:szCs w:val="24"/>
        </w:rPr>
      </w:pPr>
    </w:p>
    <w:p w14:paraId="1F01D925" w14:textId="77777777" w:rsidR="00D85A3D" w:rsidRDefault="00D85A3D" w:rsidP="00D85A3D">
      <w:pPr>
        <w:spacing w:after="0" w:line="480" w:lineRule="auto"/>
        <w:ind w:firstLine="720"/>
        <w:rPr>
          <w:rFonts w:ascii="Times New Roman" w:hAnsi="Times New Roman"/>
          <w:sz w:val="24"/>
          <w:szCs w:val="24"/>
        </w:rPr>
      </w:pPr>
    </w:p>
    <w:p w14:paraId="24F42AD9" w14:textId="77777777" w:rsidR="00D85A3D" w:rsidRDefault="00D85A3D" w:rsidP="00D85A3D">
      <w:pPr>
        <w:spacing w:after="0" w:line="480" w:lineRule="auto"/>
        <w:ind w:firstLine="720"/>
        <w:rPr>
          <w:rFonts w:ascii="Times New Roman" w:hAnsi="Times New Roman"/>
          <w:sz w:val="24"/>
          <w:szCs w:val="24"/>
        </w:rPr>
      </w:pPr>
    </w:p>
    <w:p w14:paraId="461C8878" w14:textId="77777777" w:rsidR="00D85A3D" w:rsidRDefault="00D85A3D" w:rsidP="00D85A3D">
      <w:pPr>
        <w:spacing w:after="0" w:line="480" w:lineRule="auto"/>
        <w:ind w:firstLine="720"/>
        <w:rPr>
          <w:rFonts w:ascii="Times New Roman" w:hAnsi="Times New Roman"/>
          <w:sz w:val="24"/>
          <w:szCs w:val="24"/>
        </w:rPr>
      </w:pPr>
    </w:p>
    <w:p w14:paraId="4FAC41EE" w14:textId="77777777" w:rsidR="00D85A3D" w:rsidRPr="00D85A3D" w:rsidRDefault="00D85A3D" w:rsidP="00D85A3D">
      <w:pPr>
        <w:pStyle w:val="NormalWeb"/>
        <w:spacing w:before="0" w:beforeAutospacing="0" w:after="0" w:afterAutospacing="0" w:line="480" w:lineRule="auto"/>
        <w:jc w:val="center"/>
        <w:rPr>
          <w:b/>
          <w:bCs/>
        </w:rPr>
      </w:pPr>
      <w:r w:rsidRPr="00D85A3D">
        <w:rPr>
          <w:b/>
          <w:bCs/>
        </w:rPr>
        <w:lastRenderedPageBreak/>
        <w:t>References</w:t>
      </w:r>
    </w:p>
    <w:p w14:paraId="1E6A153D" w14:textId="77777777" w:rsidR="00D85A3D" w:rsidRDefault="00D85A3D" w:rsidP="00D85A3D">
      <w:pPr>
        <w:pStyle w:val="NormalWeb"/>
        <w:spacing w:before="0" w:beforeAutospacing="0" w:after="0" w:afterAutospacing="0" w:line="480" w:lineRule="auto"/>
        <w:ind w:left="720" w:hanging="720"/>
      </w:pPr>
      <w:r>
        <w:t xml:space="preserve">American Association of Nurse Practitioners. (2022). </w:t>
      </w:r>
      <w:r>
        <w:rPr>
          <w:i/>
          <w:iCs/>
        </w:rPr>
        <w:t>State practice environment</w:t>
      </w:r>
      <w:r>
        <w:t xml:space="preserve">. </w:t>
      </w:r>
      <w:hyperlink r:id="rId6" w:history="1">
        <w:r w:rsidRPr="007E016D">
          <w:rPr>
            <w:rStyle w:val="Hyperlink"/>
          </w:rPr>
          <w:t>https://www.aanp.org/advocacy/state/state-practice-environment</w:t>
        </w:r>
      </w:hyperlink>
      <w:r>
        <w:t xml:space="preserve"> </w:t>
      </w:r>
    </w:p>
    <w:p w14:paraId="66BD8D77" w14:textId="77777777" w:rsidR="00D85A3D" w:rsidRDefault="00D85A3D" w:rsidP="00D85A3D">
      <w:pPr>
        <w:pStyle w:val="NormalWeb"/>
        <w:spacing w:before="0" w:beforeAutospacing="0" w:after="0" w:afterAutospacing="0" w:line="480" w:lineRule="auto"/>
        <w:ind w:left="720" w:hanging="720"/>
      </w:pPr>
      <w:r>
        <w:t xml:space="preserve">Casetext. (2022). </w:t>
      </w:r>
      <w:r>
        <w:rPr>
          <w:i/>
          <w:iCs/>
        </w:rPr>
        <w:t>Section 10.27.07.07 - Preparing and Dispensing, Md. Code Regs. 10.27.07.07</w:t>
      </w:r>
      <w:r>
        <w:t xml:space="preserve">. </w:t>
      </w:r>
      <w:hyperlink r:id="rId7" w:history="1">
        <w:r w:rsidRPr="007E016D">
          <w:rPr>
            <w:rStyle w:val="Hyperlink"/>
          </w:rPr>
          <w:t>https://casetext.com/regulation/maryland-administrative-code/title-10-maryland-department-of-health/part-4/subtitle-27-board-of-nursing/chapter-102707-practice-of-the-nurse-practitioner/section-10270707-preparing-and-dispensing</w:t>
        </w:r>
      </w:hyperlink>
      <w:r>
        <w:t xml:space="preserve"> </w:t>
      </w:r>
    </w:p>
    <w:p w14:paraId="10E8F2F0" w14:textId="77777777" w:rsidR="00D85A3D" w:rsidRDefault="00D85A3D" w:rsidP="00D85A3D">
      <w:pPr>
        <w:pStyle w:val="NormalWeb"/>
        <w:spacing w:before="0" w:beforeAutospacing="0" w:after="0" w:afterAutospacing="0" w:line="480" w:lineRule="auto"/>
        <w:ind w:left="720" w:hanging="720"/>
      </w:pPr>
      <w:r>
        <w:t xml:space="preserve">Edemekong, P., Annamaraju, P., &amp; Haydel, M. (2022). Health Insurance Portability and Accountability Act. </w:t>
      </w:r>
      <w:r>
        <w:rPr>
          <w:i/>
          <w:iCs/>
        </w:rPr>
        <w:t>StatPearls</w:t>
      </w:r>
      <w:r>
        <w:t xml:space="preserve">. </w:t>
      </w:r>
      <w:hyperlink r:id="rId8" w:history="1">
        <w:r w:rsidRPr="007E016D">
          <w:rPr>
            <w:rStyle w:val="Hyperlink"/>
          </w:rPr>
          <w:t>https://www.statpearls.com/ArticleLibrary/viewarticle/22897</w:t>
        </w:r>
      </w:hyperlink>
      <w:r>
        <w:t xml:space="preserve"> </w:t>
      </w:r>
    </w:p>
    <w:p w14:paraId="53BC9975" w14:textId="77777777" w:rsidR="00D85A3D" w:rsidRDefault="00D85A3D" w:rsidP="00D85A3D">
      <w:pPr>
        <w:pStyle w:val="NormalWeb"/>
        <w:spacing w:before="0" w:beforeAutospacing="0" w:after="0" w:afterAutospacing="0" w:line="480" w:lineRule="auto"/>
        <w:ind w:left="720" w:hanging="720"/>
      </w:pPr>
      <w:r>
        <w:t xml:space="preserve">Rosenthal, L., &amp; Burchum, J. (2021). </w:t>
      </w:r>
      <w:r>
        <w:rPr>
          <w:i/>
          <w:iCs/>
        </w:rPr>
        <w:t>Lehne’s pharmacotherapeutics for advanced practice nurses and physician assistants</w:t>
      </w:r>
      <w:r>
        <w:t xml:space="preserve"> (2nd ed.). Saunders.</w:t>
      </w:r>
    </w:p>
    <w:p w14:paraId="05580728" w14:textId="77777777" w:rsidR="00D85A3D" w:rsidRDefault="00D85A3D" w:rsidP="00D85A3D">
      <w:pPr>
        <w:pStyle w:val="NormalWeb"/>
        <w:spacing w:before="0" w:beforeAutospacing="0" w:after="0" w:afterAutospacing="0" w:line="480" w:lineRule="auto"/>
        <w:ind w:left="720" w:hanging="720"/>
      </w:pPr>
      <w:r>
        <w:t xml:space="preserve">Varkey, B. (2021). Principles of clinical ethics and their application to practice. </w:t>
      </w:r>
      <w:r>
        <w:rPr>
          <w:i/>
          <w:iCs/>
        </w:rPr>
        <w:t>Medical Principles and Practice</w:t>
      </w:r>
      <w:r>
        <w:t xml:space="preserve">, </w:t>
      </w:r>
      <w:r>
        <w:rPr>
          <w:i/>
          <w:iCs/>
        </w:rPr>
        <w:t>30</w:t>
      </w:r>
      <w:r>
        <w:t xml:space="preserve">(1), 17–28. </w:t>
      </w:r>
      <w:hyperlink r:id="rId9" w:history="1">
        <w:r w:rsidRPr="007E016D">
          <w:rPr>
            <w:rStyle w:val="Hyperlink"/>
          </w:rPr>
          <w:t>https://doi.org/10.1159/000509119</w:t>
        </w:r>
      </w:hyperlink>
      <w:r>
        <w:t xml:space="preserve"> </w:t>
      </w:r>
    </w:p>
    <w:p w14:paraId="1D17415B" w14:textId="77777777" w:rsidR="00D85A3D" w:rsidRPr="00D85A3D" w:rsidRDefault="00D85A3D" w:rsidP="00D85A3D">
      <w:pPr>
        <w:spacing w:after="0" w:line="480" w:lineRule="auto"/>
        <w:ind w:left="720" w:hanging="720"/>
        <w:rPr>
          <w:rFonts w:ascii="Times New Roman" w:hAnsi="Times New Roman"/>
          <w:sz w:val="24"/>
          <w:szCs w:val="24"/>
        </w:rPr>
      </w:pPr>
    </w:p>
    <w:sectPr w:rsidR="00D85A3D" w:rsidRPr="00D85A3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3816" w14:textId="77777777" w:rsidR="00D85A3D" w:rsidRDefault="00D85A3D" w:rsidP="00D85A3D">
      <w:pPr>
        <w:spacing w:after="0" w:line="240" w:lineRule="auto"/>
      </w:pPr>
      <w:r>
        <w:separator/>
      </w:r>
    </w:p>
  </w:endnote>
  <w:endnote w:type="continuationSeparator" w:id="0">
    <w:p w14:paraId="5F3E1264" w14:textId="77777777" w:rsidR="00D85A3D" w:rsidRDefault="00D85A3D" w:rsidP="00D8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206E" w14:textId="77777777" w:rsidR="00D85A3D" w:rsidRDefault="00D85A3D" w:rsidP="00D85A3D">
      <w:pPr>
        <w:spacing w:after="0" w:line="240" w:lineRule="auto"/>
      </w:pPr>
      <w:r>
        <w:separator/>
      </w:r>
    </w:p>
  </w:footnote>
  <w:footnote w:type="continuationSeparator" w:id="0">
    <w:p w14:paraId="28455951" w14:textId="77777777" w:rsidR="00D85A3D" w:rsidRDefault="00D85A3D" w:rsidP="00D85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B795" w14:textId="77777777" w:rsidR="00D85A3D" w:rsidRPr="00D85A3D" w:rsidRDefault="00D85A3D" w:rsidP="00D85A3D">
    <w:pPr>
      <w:pStyle w:val="Header"/>
      <w:spacing w:after="0" w:line="480" w:lineRule="auto"/>
      <w:jc w:val="right"/>
      <w:rPr>
        <w:rFonts w:ascii="Times New Roman" w:hAnsi="Times New Roman"/>
        <w:sz w:val="24"/>
        <w:szCs w:val="24"/>
      </w:rPr>
    </w:pPr>
    <w:r w:rsidRPr="00D85A3D">
      <w:rPr>
        <w:rFonts w:ascii="Times New Roman" w:hAnsi="Times New Roman"/>
        <w:sz w:val="24"/>
        <w:szCs w:val="24"/>
      </w:rPr>
      <w:fldChar w:fldCharType="begin"/>
    </w:r>
    <w:r w:rsidRPr="00D85A3D">
      <w:rPr>
        <w:rFonts w:ascii="Times New Roman" w:hAnsi="Times New Roman"/>
        <w:sz w:val="24"/>
        <w:szCs w:val="24"/>
      </w:rPr>
      <w:instrText xml:space="preserve"> PAGE   \* MERGEFORMAT </w:instrText>
    </w:r>
    <w:r w:rsidRPr="00D85A3D">
      <w:rPr>
        <w:rFonts w:ascii="Times New Roman" w:hAnsi="Times New Roman"/>
        <w:sz w:val="24"/>
        <w:szCs w:val="24"/>
      </w:rPr>
      <w:fldChar w:fldCharType="separate"/>
    </w:r>
    <w:r w:rsidRPr="00D85A3D">
      <w:rPr>
        <w:rFonts w:ascii="Times New Roman" w:hAnsi="Times New Roman"/>
        <w:noProof/>
        <w:sz w:val="24"/>
        <w:szCs w:val="24"/>
      </w:rPr>
      <w:t>2</w:t>
    </w:r>
    <w:r w:rsidRPr="00D85A3D">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0D"/>
    <w:rsid w:val="0027330D"/>
    <w:rsid w:val="00C50DD8"/>
    <w:rsid w:val="00D85A3D"/>
    <w:rsid w:val="00D96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56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3D"/>
    <w:pPr>
      <w:tabs>
        <w:tab w:val="center" w:pos="4680"/>
        <w:tab w:val="right" w:pos="9360"/>
      </w:tabs>
    </w:pPr>
  </w:style>
  <w:style w:type="character" w:customStyle="1" w:styleId="HeaderChar">
    <w:name w:val="Header Char"/>
    <w:basedOn w:val="DefaultParagraphFont"/>
    <w:link w:val="Header"/>
    <w:uiPriority w:val="99"/>
    <w:rsid w:val="00D85A3D"/>
    <w:rPr>
      <w:sz w:val="22"/>
      <w:szCs w:val="22"/>
    </w:rPr>
  </w:style>
  <w:style w:type="paragraph" w:styleId="Footer">
    <w:name w:val="footer"/>
    <w:basedOn w:val="Normal"/>
    <w:link w:val="FooterChar"/>
    <w:uiPriority w:val="99"/>
    <w:unhideWhenUsed/>
    <w:rsid w:val="00D85A3D"/>
    <w:pPr>
      <w:tabs>
        <w:tab w:val="center" w:pos="4680"/>
        <w:tab w:val="right" w:pos="9360"/>
      </w:tabs>
    </w:pPr>
  </w:style>
  <w:style w:type="character" w:customStyle="1" w:styleId="FooterChar">
    <w:name w:val="Footer Char"/>
    <w:basedOn w:val="DefaultParagraphFont"/>
    <w:link w:val="Footer"/>
    <w:uiPriority w:val="99"/>
    <w:rsid w:val="00D85A3D"/>
    <w:rPr>
      <w:sz w:val="22"/>
      <w:szCs w:val="22"/>
    </w:rPr>
  </w:style>
  <w:style w:type="paragraph" w:styleId="NormalWeb">
    <w:name w:val="Normal (Web)"/>
    <w:basedOn w:val="Normal"/>
    <w:uiPriority w:val="99"/>
    <w:semiHidden/>
    <w:unhideWhenUsed/>
    <w:rsid w:val="00D85A3D"/>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D85A3D"/>
    <w:rPr>
      <w:color w:val="0000FF" w:themeColor="hyperlink"/>
      <w:u w:val="single"/>
    </w:rPr>
  </w:style>
  <w:style w:type="character" w:styleId="UnresolvedMention">
    <w:name w:val="Unresolved Mention"/>
    <w:basedOn w:val="DefaultParagraphFont"/>
    <w:uiPriority w:val="99"/>
    <w:semiHidden/>
    <w:unhideWhenUsed/>
    <w:rsid w:val="00D85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73951">
      <w:bodyDiv w:val="1"/>
      <w:marLeft w:val="0"/>
      <w:marRight w:val="0"/>
      <w:marTop w:val="0"/>
      <w:marBottom w:val="0"/>
      <w:divBdr>
        <w:top w:val="none" w:sz="0" w:space="0" w:color="auto"/>
        <w:left w:val="none" w:sz="0" w:space="0" w:color="auto"/>
        <w:bottom w:val="none" w:sz="0" w:space="0" w:color="auto"/>
        <w:right w:val="none" w:sz="0" w:space="0" w:color="auto"/>
      </w:divBdr>
      <w:divsChild>
        <w:div w:id="1777673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tpearls.com/ArticleLibrary/viewarticle/22897" TargetMode="External"/><Relationship Id="rId3" Type="http://schemas.openxmlformats.org/officeDocument/2006/relationships/webSettings" Target="webSettings.xml"/><Relationship Id="rId7" Type="http://schemas.openxmlformats.org/officeDocument/2006/relationships/hyperlink" Target="https://casetext.com/regulation/maryland-administrative-code/title-10-maryland-department-of-health/part-4/subtitle-27-board-of-nursing/chapter-102707-practice-of-the-nurse-practitioner/section-10270707-preparing-and-dispens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np.org/advocacy/state/state-practice-environmen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159/000509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6700</Characters>
  <Application>Microsoft Office Word</Application>
  <DocSecurity>0</DocSecurity>
  <Lines>139</Lines>
  <Paragraphs>29</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2023-04-26T18:02:00Z</dcterms:created>
  <dcterms:modified xsi:type="dcterms:W3CDTF">2023-04-26T18:02:00Z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57349d33e00c1d480a6c12d691bfd8b89bd5ea197025bccef81c93c97cc9efc4</vt:lpwstr>
  </property>
</Properties>
</file>